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文件编号：QP-012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客户满意度测量程序</w:t>
      </w:r>
    </w:p>
    <w:p/>
    <w:p>
      <w:pPr>
        <w:pStyle w:val="Heading1"/>
      </w:pPr>
      <w:r>
        <w:t>1. 目的</w:t>
      </w:r>
    </w:p>
    <w:p>
      <w:r>
        <w:t>为测量客户满意度，了解客户对公司产品和服务的评价，持续改进质量管理体系，特制定本程序。</w:t>
      </w:r>
    </w:p>
    <w:p>
      <w:pPr>
        <w:pStyle w:val="Heading1"/>
      </w:pPr>
      <w:r>
        <w:t>2. 范围</w:t>
      </w:r>
    </w:p>
    <w:p>
      <w:r>
        <w:t>本程序适用于公司客户满意度的调查、分析和改进。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客户满意度</w:t>
            </w:r>
          </w:p>
        </w:tc>
        <w:tc>
          <w:tcPr>
            <w:tcW w:type="dxa" w:w="4153"/>
          </w:tcPr>
          <w:p>
            <w:r>
              <w:t>客户对其要求已被满足程度的感受</w:t>
            </w:r>
          </w:p>
        </w:tc>
      </w:tr>
      <w:tr>
        <w:tc>
          <w:tcPr>
            <w:tcW w:type="dxa" w:w="4153"/>
          </w:tcPr>
          <w:p>
            <w:r>
              <w:t>客户投诉</w:t>
            </w:r>
          </w:p>
        </w:tc>
        <w:tc>
          <w:tcPr>
            <w:tcW w:type="dxa" w:w="4153"/>
          </w:tcPr>
          <w:p>
            <w:r>
              <w:t>客户对产品或服务不满的正式表达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销售部</w:t>
      </w:r>
    </w:p>
    <w:p>
      <w:pPr>
        <w:pStyle w:val="ListBullet"/>
      </w:pPr>
      <w:r>
        <w:t>归口管理客户满意度测量</w:t>
      </w:r>
    </w:p>
    <w:p>
      <w:pPr>
        <w:pStyle w:val="ListBullet"/>
      </w:pPr>
      <w:r>
        <w:t>组织客户满意度调查</w:t>
      </w:r>
    </w:p>
    <w:p>
      <w:pPr>
        <w:pStyle w:val="ListBullet"/>
      </w:pPr>
      <w:r>
        <w:t>收集和分析客户反馈</w:t>
      </w:r>
    </w:p>
    <w:p>
      <w:pPr>
        <w:pStyle w:val="Heading2"/>
      </w:pPr>
      <w:r>
        <w:t>4.2 质量部</w:t>
      </w:r>
    </w:p>
    <w:p>
      <w:pPr>
        <w:pStyle w:val="ListBullet"/>
      </w:pPr>
      <w:r>
        <w:t>参与数据分析</w:t>
      </w:r>
    </w:p>
    <w:p>
      <w:pPr>
        <w:pStyle w:val="ListBullet"/>
      </w:pPr>
      <w:r>
        <w:t>组织改进措施</w:t>
      </w:r>
    </w:p>
    <w:p>
      <w:pPr>
        <w:pStyle w:val="Heading2"/>
      </w:pPr>
      <w:r>
        <w:t>4.3 各部门</w:t>
      </w:r>
    </w:p>
    <w:p>
      <w:pPr>
        <w:pStyle w:val="ListBullet"/>
      </w:pPr>
      <w:r>
        <w:t>配合满意度调查</w:t>
      </w:r>
    </w:p>
    <w:p>
      <w:pPr>
        <w:pStyle w:val="ListBullet"/>
      </w:pPr>
      <w:r>
        <w:t>实施相关改进措施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满意度调查方式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方式</w:t>
            </w:r>
          </w:p>
        </w:tc>
        <w:tc>
          <w:tcPr>
            <w:tcW w:type="dxa" w:w="4153"/>
          </w:tcPr>
          <w:p>
            <w:r>
              <w:t>说明</w:t>
            </w:r>
          </w:p>
        </w:tc>
      </w:tr>
      <w:tr>
        <w:tc>
          <w:tcPr>
            <w:tcW w:type="dxa" w:w="4153"/>
          </w:tcPr>
          <w:p>
            <w:r>
              <w:t>问卷调查</w:t>
            </w:r>
          </w:p>
        </w:tc>
        <w:tc>
          <w:tcPr>
            <w:tcW w:type="dxa" w:w="4153"/>
          </w:tcPr>
          <w:p>
            <w:r>
              <w:t>定期发放满意度调查表</w:t>
            </w:r>
          </w:p>
        </w:tc>
      </w:tr>
      <w:tr>
        <w:tc>
          <w:tcPr>
            <w:tcW w:type="dxa" w:w="4153"/>
          </w:tcPr>
          <w:p>
            <w:r>
              <w:t>电话回访</w:t>
            </w:r>
          </w:p>
        </w:tc>
        <w:tc>
          <w:tcPr>
            <w:tcW w:type="dxa" w:w="4153"/>
          </w:tcPr>
          <w:p>
            <w:r>
              <w:t>电话了解客户意见</w:t>
            </w:r>
          </w:p>
        </w:tc>
      </w:tr>
      <w:tr>
        <w:tc>
          <w:tcPr>
            <w:tcW w:type="dxa" w:w="4153"/>
          </w:tcPr>
          <w:p>
            <w:r>
              <w:t>客户走访</w:t>
            </w:r>
          </w:p>
        </w:tc>
        <w:tc>
          <w:tcPr>
            <w:tcW w:type="dxa" w:w="4153"/>
          </w:tcPr>
          <w:p>
            <w:r>
              <w:t>上门拜访重要客户</w:t>
            </w:r>
          </w:p>
        </w:tc>
      </w:tr>
      <w:tr>
        <w:tc>
          <w:tcPr>
            <w:tcW w:type="dxa" w:w="4153"/>
          </w:tcPr>
          <w:p>
            <w:r>
              <w:t>客户投诉</w:t>
            </w:r>
          </w:p>
        </w:tc>
        <w:tc>
          <w:tcPr>
            <w:tcW w:type="dxa" w:w="4153"/>
          </w:tcPr>
          <w:p>
            <w:r>
              <w:t>分析投诉内容</w:t>
            </w:r>
          </w:p>
        </w:tc>
      </w:tr>
      <w:tr>
        <w:tc>
          <w:tcPr>
            <w:tcW w:type="dxa" w:w="4153"/>
          </w:tcPr>
          <w:p>
            <w:r>
              <w:t>网络反馈</w:t>
            </w:r>
          </w:p>
        </w:tc>
        <w:tc>
          <w:tcPr>
            <w:tcW w:type="dxa" w:w="4153"/>
          </w:tcPr>
          <w:p>
            <w:r>
              <w:t>收集邮件、网站反馈</w:t>
            </w:r>
          </w:p>
        </w:tc>
      </w:tr>
    </w:tbl>
    <w:p>
      <w:pPr>
        <w:pStyle w:val="Heading2"/>
      </w:pPr>
      <w:r>
        <w:t>5.2 满意度调查内容</w:t>
      </w:r>
    </w:p>
    <w:p>
      <w:pPr>
        <w:pStyle w:val="ListBullet"/>
      </w:pPr>
      <w:r>
        <w:t>产品质量：性能、可靠性、外观</w:t>
      </w:r>
    </w:p>
    <w:p>
      <w:pPr>
        <w:pStyle w:val="ListBullet"/>
      </w:pPr>
      <w:r>
        <w:t>交付服务：交货期、包装、运输</w:t>
      </w:r>
    </w:p>
    <w:p>
      <w:pPr>
        <w:pStyle w:val="ListBullet"/>
      </w:pPr>
      <w:r>
        <w:t>售后服务：响应速度、问题解决</w:t>
      </w:r>
    </w:p>
    <w:p>
      <w:pPr>
        <w:pStyle w:val="ListBullet"/>
      </w:pPr>
      <w:r>
        <w:t>价格水平：价格竞争力、性价比</w:t>
      </w:r>
    </w:p>
    <w:p>
      <w:pPr>
        <w:pStyle w:val="ListBullet"/>
      </w:pPr>
      <w:r>
        <w:t>技术支持：技术咨询、培训</w:t>
      </w:r>
    </w:p>
    <w:p>
      <w:pPr>
        <w:pStyle w:val="Heading2"/>
      </w:pPr>
      <w:r>
        <w:t>5.3 调查频次</w:t>
      </w:r>
    </w:p>
    <w:p>
      <w:pPr>
        <w:pStyle w:val="ListBullet"/>
      </w:pPr>
      <w:r>
        <w:t>定期调查：每年至少一次</w:t>
      </w:r>
    </w:p>
    <w:p>
      <w:pPr>
        <w:pStyle w:val="ListBullet"/>
      </w:pPr>
      <w:r>
        <w:t>重要客户：每半年一次</w:t>
      </w:r>
    </w:p>
    <w:p>
      <w:pPr>
        <w:pStyle w:val="ListBullet"/>
      </w:pPr>
      <w:r>
        <w:t>新项目：交付后 3 个月内</w:t>
      </w:r>
    </w:p>
    <w:p>
      <w:pPr>
        <w:pStyle w:val="Heading2"/>
      </w:pPr>
      <w:r>
        <w:t>5.4 调查实施</w:t>
      </w:r>
    </w:p>
    <w:p>
      <w:pPr>
        <w:pStyle w:val="Heading3"/>
      </w:pPr>
      <w:r>
        <w:t>5.4.1 调查计划</w:t>
      </w:r>
    </w:p>
    <w:p>
      <w:pPr>
        <w:pStyle w:val="ListBullet"/>
      </w:pPr>
      <w:r>
        <w:t>销售部编制年度调查计划</w:t>
      </w:r>
    </w:p>
    <w:p>
      <w:pPr>
        <w:pStyle w:val="ListBullet"/>
      </w:pPr>
      <w:r>
        <w:t>明确调查对象、方式、时间</w:t>
      </w:r>
    </w:p>
    <w:p>
      <w:pPr>
        <w:pStyle w:val="Heading3"/>
      </w:pPr>
      <w:r>
        <w:t>5.4.2 调查表发放</w:t>
      </w:r>
    </w:p>
    <w:p>
      <w:pPr>
        <w:pStyle w:val="ListBullet"/>
      </w:pPr>
      <w:r>
        <w:t>向客户发放《客户满意度调查表》（FM-056）</w:t>
      </w:r>
    </w:p>
    <w:p>
      <w:pPr>
        <w:pStyle w:val="ListBullet"/>
      </w:pPr>
      <w:r>
        <w:t>说明填写要求和回收方式</w:t>
      </w:r>
    </w:p>
    <w:p>
      <w:pPr>
        <w:pStyle w:val="Heading3"/>
      </w:pPr>
      <w:r>
        <w:t>5.4.3 调查表回收</w:t>
      </w:r>
    </w:p>
    <w:p>
      <w:pPr>
        <w:pStyle w:val="ListBullet"/>
      </w:pPr>
      <w:r>
        <w:t>回收调查表</w:t>
      </w:r>
    </w:p>
    <w:p>
      <w:pPr>
        <w:pStyle w:val="ListBullet"/>
      </w:pPr>
      <w:r>
        <w:t>统计回收率，目标≥80%</w:t>
      </w:r>
    </w:p>
    <w:p>
      <w:pPr>
        <w:pStyle w:val="Heading2"/>
      </w:pPr>
      <w:r>
        <w:t>5.5 数据分析</w:t>
      </w:r>
    </w:p>
    <w:p>
      <w:pPr>
        <w:pStyle w:val="Heading3"/>
      </w:pPr>
      <w:r>
        <w:t>5.5.1 评分方法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评分</w:t>
            </w:r>
          </w:p>
        </w:tc>
        <w:tc>
          <w:tcPr>
            <w:tcW w:type="dxa" w:w="4153"/>
          </w:tcPr>
          <w:p>
            <w:r>
              <w:t>含义</w:t>
            </w:r>
          </w:p>
        </w:tc>
      </w:tr>
      <w:tr>
        <w:tc>
          <w:tcPr>
            <w:tcW w:type="dxa" w:w="4153"/>
          </w:tcPr>
          <w:p>
            <w:r>
              <w:t>5 分</w:t>
            </w:r>
          </w:p>
        </w:tc>
        <w:tc>
          <w:tcPr>
            <w:tcW w:type="dxa" w:w="4153"/>
          </w:tcPr>
          <w:p>
            <w:r>
              <w:t>非常满意</w:t>
            </w:r>
          </w:p>
        </w:tc>
      </w:tr>
      <w:tr>
        <w:tc>
          <w:tcPr>
            <w:tcW w:type="dxa" w:w="4153"/>
          </w:tcPr>
          <w:p>
            <w:r>
              <w:t>4 分</w:t>
            </w:r>
          </w:p>
        </w:tc>
        <w:tc>
          <w:tcPr>
            <w:tcW w:type="dxa" w:w="4153"/>
          </w:tcPr>
          <w:p>
            <w:r>
              <w:t>满意</w:t>
            </w:r>
          </w:p>
        </w:tc>
      </w:tr>
      <w:tr>
        <w:tc>
          <w:tcPr>
            <w:tcW w:type="dxa" w:w="4153"/>
          </w:tcPr>
          <w:p>
            <w:r>
              <w:t>3 分</w:t>
            </w:r>
          </w:p>
        </w:tc>
        <w:tc>
          <w:tcPr>
            <w:tcW w:type="dxa" w:w="4153"/>
          </w:tcPr>
          <w:p>
            <w:r>
              <w:t>一般</w:t>
            </w:r>
          </w:p>
        </w:tc>
      </w:tr>
      <w:tr>
        <w:tc>
          <w:tcPr>
            <w:tcW w:type="dxa" w:w="4153"/>
          </w:tcPr>
          <w:p>
            <w:r>
              <w:t>2 分</w:t>
            </w:r>
          </w:p>
        </w:tc>
        <w:tc>
          <w:tcPr>
            <w:tcW w:type="dxa" w:w="4153"/>
          </w:tcPr>
          <w:p>
            <w:r>
              <w:t>不满意</w:t>
            </w:r>
          </w:p>
        </w:tc>
      </w:tr>
      <w:tr>
        <w:tc>
          <w:tcPr>
            <w:tcW w:type="dxa" w:w="4153"/>
          </w:tcPr>
          <w:p>
            <w:r>
              <w:t>1 分</w:t>
            </w:r>
          </w:p>
        </w:tc>
        <w:tc>
          <w:tcPr>
            <w:tcW w:type="dxa" w:w="4153"/>
          </w:tcPr>
          <w:p>
            <w:r>
              <w:t>非常不满意</w:t>
            </w:r>
          </w:p>
        </w:tc>
      </w:tr>
    </w:tbl>
    <w:p>
      <w:pPr>
        <w:pStyle w:val="Heading3"/>
      </w:pPr>
      <w:r>
        <w:t>5.5.2 满意度计算</w:t>
      </w:r>
    </w:p>
    <w:p>
      <w:pPr>
        <w:pStyle w:val="ListBullet"/>
      </w:pPr>
      <w:r>
        <w:t>满意度=（非常满意 + 满意）/总样本×100%</w:t>
      </w:r>
    </w:p>
    <w:p>
      <w:pPr>
        <w:pStyle w:val="ListBullet"/>
      </w:pPr>
      <w:r>
        <w:t>目标值：≥85%</w:t>
      </w:r>
    </w:p>
    <w:p>
      <w:pPr>
        <w:pStyle w:val="Heading3"/>
      </w:pPr>
      <w:r>
        <w:t>5.5.3 分析报告</w:t>
      </w:r>
    </w:p>
    <w:p>
      <w:pPr>
        <w:pStyle w:val="ListBullet"/>
      </w:pPr>
      <w:r>
        <w:t>销售部编制《客户满意度分析报告》（FM-057）</w:t>
      </w:r>
    </w:p>
    <w:p>
      <w:pPr>
        <w:pStyle w:val="ListBullet"/>
      </w:pPr>
      <w:r>
        <w:t>报告内容：调查结果、满意度得分、问题分析、改进建议</w:t>
      </w:r>
    </w:p>
    <w:p>
      <w:pPr>
        <w:pStyle w:val="Heading2"/>
      </w:pPr>
      <w:r>
        <w:t>5.6 改进措施</w:t>
      </w:r>
    </w:p>
    <w:p>
      <w:pPr>
        <w:pStyle w:val="ListBullet"/>
      </w:pPr>
      <w:r>
        <w:t>对不满意项制定改进措施</w:t>
      </w:r>
    </w:p>
    <w:p>
      <w:pPr>
        <w:pStyle w:val="ListBullet"/>
      </w:pPr>
      <w:r>
        <w:t>明确责任部门和完成时间</w:t>
      </w:r>
    </w:p>
    <w:p>
      <w:pPr>
        <w:pStyle w:val="ListBullet"/>
      </w:pPr>
      <w:r>
        <w:t>跟踪验证改进效果</w:t>
      </w:r>
    </w:p>
    <w:p>
      <w:pPr>
        <w:pStyle w:val="ListBullet"/>
      </w:pPr>
      <w:r>
        <w:t>填写《改进措施跟踪表》（FM-058）</w:t>
      </w:r>
    </w:p>
    <w:p>
      <w:pPr>
        <w:pStyle w:val="Heading2"/>
      </w:pPr>
      <w:r>
        <w:t>5.7 客户投诉处理</w:t>
      </w:r>
    </w:p>
    <w:p>
      <w:pPr>
        <w:pStyle w:val="ListBullet"/>
      </w:pPr>
      <w:r>
        <w:t>收到投诉后 24 小时内响应</w:t>
      </w:r>
    </w:p>
    <w:p>
      <w:pPr>
        <w:pStyle w:val="ListBullet"/>
      </w:pPr>
      <w:r>
        <w:t>调查原因，制定纠正措施</w:t>
      </w:r>
    </w:p>
    <w:p>
      <w:pPr>
        <w:pStyle w:val="ListBullet"/>
      </w:pPr>
      <w:r>
        <w:t>回复客户处理结果</w:t>
      </w:r>
    </w:p>
    <w:p>
      <w:pPr>
        <w:pStyle w:val="ListBullet"/>
      </w:pPr>
      <w:r>
        <w:t>记录投诉和处理情况</w:t>
      </w:r>
    </w:p>
    <w:p>
      <w:pPr>
        <w:pStyle w:val="Heading2"/>
      </w:pPr>
      <w:r>
        <w:t>5.8 信息利用</w:t>
      </w:r>
    </w:p>
    <w:p>
      <w:pPr>
        <w:pStyle w:val="ListBullet"/>
      </w:pPr>
      <w:r>
        <w:t>满意度结果报告管理评审</w:t>
      </w:r>
    </w:p>
    <w:p>
      <w:pPr>
        <w:pStyle w:val="ListBullet"/>
      </w:pPr>
      <w:r>
        <w:t>作为持续改进输入</w:t>
      </w:r>
    </w:p>
    <w:p>
      <w:pPr>
        <w:pStyle w:val="ListBullet"/>
      </w:pPr>
      <w:r>
        <w:t>与绩效考核挂钩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QP-005</w:t>
            </w:r>
          </w:p>
        </w:tc>
        <w:tc>
          <w:tcPr>
            <w:tcW w:type="dxa" w:w="4153"/>
          </w:tcPr>
          <w:p>
            <w:r>
              <w:t>纠正和预防措施控制程序</w:t>
            </w:r>
          </w:p>
        </w:tc>
      </w:tr>
      <w:tr>
        <w:tc>
          <w:tcPr>
            <w:tcW w:type="dxa" w:w="4153"/>
          </w:tcPr>
          <w:p>
            <w:r>
              <w:t>QP-004</w:t>
            </w:r>
          </w:p>
        </w:tc>
        <w:tc>
          <w:tcPr>
            <w:tcW w:type="dxa" w:w="4153"/>
          </w:tcPr>
          <w:p>
            <w:r>
              <w:t>管理评审控制程序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FM-056</w:t>
            </w:r>
          </w:p>
        </w:tc>
        <w:tc>
          <w:tcPr>
            <w:tcW w:type="dxa" w:w="2769"/>
          </w:tcPr>
          <w:p>
            <w:r>
              <w:t>客户满意度调查表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FM-057</w:t>
            </w:r>
          </w:p>
        </w:tc>
        <w:tc>
          <w:tcPr>
            <w:tcW w:type="dxa" w:w="2769"/>
          </w:tcPr>
          <w:p>
            <w:r>
              <w:t>客户满意度分析报告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FM-058</w:t>
            </w:r>
          </w:p>
        </w:tc>
        <w:tc>
          <w:tcPr>
            <w:tcW w:type="dxa" w:w="2769"/>
          </w:tcPr>
          <w:p>
            <w:r>
              <w:t>改进措施跟踪表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FM-059</w:t>
            </w:r>
          </w:p>
        </w:tc>
        <w:tc>
          <w:tcPr>
            <w:tcW w:type="dxa" w:w="2769"/>
          </w:tcPr>
          <w:p>
            <w:r>
              <w:t>客户投诉处理记录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A：客户满意度测量流程图</w:t>
      </w:r>
    </w:p>
    <w:p>
      <w:r>
        <w:t>调查策划 → 调查实施 → 数据收集 → 分析评价 → 改进措施 → 跟踪验证 → 报告归档</w:t>
      </w:r>
    </w:p>
    <w:p>
      <w:pPr>
        <w:pStyle w:val="Heading2"/>
      </w:pPr>
      <w:r>
        <w:t>附录 B：满意度目标值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项目</w:t>
            </w:r>
          </w:p>
        </w:tc>
        <w:tc>
          <w:tcPr>
            <w:tcW w:type="dxa" w:w="2769"/>
          </w:tcPr>
          <w:p>
            <w:r>
              <w:t>目标值</w:t>
            </w:r>
          </w:p>
        </w:tc>
        <w:tc>
          <w:tcPr>
            <w:tcW w:type="dxa" w:w="2769"/>
          </w:tcPr>
          <w:p>
            <w:r>
              <w:t>权重</w:t>
            </w:r>
          </w:p>
        </w:tc>
      </w:tr>
      <w:tr>
        <w:tc>
          <w:tcPr>
            <w:tcW w:type="dxa" w:w="2769"/>
          </w:tcPr>
          <w:p>
            <w:r>
              <w:t>产品质量</w:t>
            </w:r>
          </w:p>
        </w:tc>
        <w:tc>
          <w:tcPr>
            <w:tcW w:type="dxa" w:w="2769"/>
          </w:tcPr>
          <w:p>
            <w:r>
              <w:t>≥90%</w:t>
            </w:r>
          </w:p>
        </w:tc>
        <w:tc>
          <w:tcPr>
            <w:tcW w:type="dxa" w:w="2769"/>
          </w:tcPr>
          <w:p>
            <w:r>
              <w:t>40%</w:t>
            </w:r>
          </w:p>
        </w:tc>
      </w:tr>
      <w:tr>
        <w:tc>
          <w:tcPr>
            <w:tcW w:type="dxa" w:w="2769"/>
          </w:tcPr>
          <w:p>
            <w:r>
              <w:t>交付服务</w:t>
            </w:r>
          </w:p>
        </w:tc>
        <w:tc>
          <w:tcPr>
            <w:tcW w:type="dxa" w:w="2769"/>
          </w:tcPr>
          <w:p>
            <w:r>
              <w:t>≥85%</w:t>
            </w:r>
          </w:p>
        </w:tc>
        <w:tc>
          <w:tcPr>
            <w:tcW w:type="dxa" w:w="2769"/>
          </w:tcPr>
          <w:p>
            <w:r>
              <w:t>20%</w:t>
            </w:r>
          </w:p>
        </w:tc>
      </w:tr>
      <w:tr>
        <w:tc>
          <w:tcPr>
            <w:tcW w:type="dxa" w:w="2769"/>
          </w:tcPr>
          <w:p>
            <w:r>
              <w:t>售后服务</w:t>
            </w:r>
          </w:p>
        </w:tc>
        <w:tc>
          <w:tcPr>
            <w:tcW w:type="dxa" w:w="2769"/>
          </w:tcPr>
          <w:p>
            <w:r>
              <w:t>≥85%</w:t>
            </w:r>
          </w:p>
        </w:tc>
        <w:tc>
          <w:tcPr>
            <w:tcW w:type="dxa" w:w="2769"/>
          </w:tcPr>
          <w:p>
            <w:r>
              <w:t>20%</w:t>
            </w:r>
          </w:p>
        </w:tc>
      </w:tr>
      <w:tr>
        <w:tc>
          <w:tcPr>
            <w:tcW w:type="dxa" w:w="2769"/>
          </w:tcPr>
          <w:p>
            <w:r>
              <w:t>价格水平</w:t>
            </w:r>
          </w:p>
        </w:tc>
        <w:tc>
          <w:tcPr>
            <w:tcW w:type="dxa" w:w="2769"/>
          </w:tcPr>
          <w:p>
            <w:r>
              <w:t>≥80%</w:t>
            </w:r>
          </w:p>
        </w:tc>
        <w:tc>
          <w:tcPr>
            <w:tcW w:type="dxa" w:w="2769"/>
          </w:tcPr>
          <w:p>
            <w:r>
              <w:t>10%</w:t>
            </w:r>
          </w:p>
        </w:tc>
      </w:tr>
      <w:tr>
        <w:tc>
          <w:tcPr>
            <w:tcW w:type="dxa" w:w="2769"/>
          </w:tcPr>
          <w:p>
            <w:r>
              <w:t>技术支持</w:t>
            </w:r>
          </w:p>
        </w:tc>
        <w:tc>
          <w:tcPr>
            <w:tcW w:type="dxa" w:w="2769"/>
          </w:tcPr>
          <w:p>
            <w:r>
              <w:t>≥80%</w:t>
            </w:r>
          </w:p>
        </w:tc>
        <w:tc>
          <w:tcPr>
            <w:tcW w:type="dxa" w:w="2769"/>
          </w:tcPr>
          <w:p>
            <w:r>
              <w:t>10%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